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A49D" w14:textId="221C53F9" w:rsidR="00355281" w:rsidRDefault="00355281" w:rsidP="00AB0DBE">
      <w:pPr>
        <w:bidi/>
        <w:jc w:val="both"/>
        <w:rPr>
          <w:b/>
          <w:rtl/>
        </w:rPr>
      </w:pPr>
      <w:r>
        <w:rPr>
          <w:rFonts w:hint="cs"/>
          <w:b/>
          <w:bCs/>
          <w:rtl/>
        </w:rPr>
        <w:t>بيانات من السيرة الذاتية لمرشحي لجنة القضاء على التمييز ضد المرأة</w:t>
      </w:r>
    </w:p>
    <w:p w14:paraId="33CE3A72" w14:textId="77777777" w:rsidR="004C1CB7" w:rsidRPr="00355281" w:rsidRDefault="004C1CB7" w:rsidP="00AB0DBE">
      <w:pPr>
        <w:jc w:val="both"/>
        <w:rPr>
          <w:lang w:val="es-ES"/>
        </w:rPr>
      </w:pPr>
    </w:p>
    <w:p w14:paraId="0AC2FE65" w14:textId="77777777" w:rsidR="00355281" w:rsidRPr="00355281" w:rsidRDefault="00355281" w:rsidP="00AB0DBE">
      <w:pPr>
        <w:bidi/>
        <w:jc w:val="both"/>
        <w:rPr>
          <w:rtl/>
        </w:rPr>
      </w:pPr>
      <w:r>
        <w:rPr>
          <w:rFonts w:hint="cs"/>
          <w:b/>
          <w:bCs/>
          <w:rtl/>
        </w:rPr>
        <w:t>اللقب والإسم الشخصي:</w:t>
      </w:r>
      <w:r>
        <w:t xml:space="preserve"> </w:t>
      </w:r>
      <w:r>
        <w:rPr>
          <w:rFonts w:hint="cs"/>
          <w:rtl/>
        </w:rPr>
        <w:t>بيلايث ناربايث، آنا</w:t>
      </w:r>
      <w:r>
        <w:t xml:space="preserve"> </w:t>
      </w:r>
    </w:p>
    <w:p w14:paraId="220D1C8A" w14:textId="491AFBF7" w:rsidR="00634F30" w:rsidRDefault="00634F30" w:rsidP="00AB0DBE">
      <w:pPr>
        <w:bidi/>
        <w:jc w:val="both"/>
        <w:rPr>
          <w:b/>
          <w:rtl/>
        </w:rPr>
      </w:pPr>
      <w:r>
        <w:rPr>
          <w:rFonts w:hint="cs"/>
          <w:b/>
          <w:bCs/>
          <w:rtl/>
        </w:rPr>
        <w:t>الجنسية</w:t>
      </w:r>
      <w:r>
        <w:rPr>
          <w:rFonts w:hint="cs"/>
          <w:rtl/>
        </w:rPr>
        <w:t>: إسبانية.</w:t>
      </w:r>
    </w:p>
    <w:p w14:paraId="2FCF3183" w14:textId="49DFABE4" w:rsidR="00355281" w:rsidRPr="00355281" w:rsidRDefault="00355281" w:rsidP="00AB0DBE">
      <w:pPr>
        <w:bidi/>
        <w:jc w:val="both"/>
        <w:rPr>
          <w:rtl/>
        </w:rPr>
      </w:pPr>
      <w:r>
        <w:rPr>
          <w:rFonts w:hint="cs"/>
          <w:b/>
          <w:bCs/>
          <w:rtl/>
        </w:rPr>
        <w:t>مكان وتاريخ الميلاد:</w:t>
      </w:r>
      <w:r>
        <w:t xml:space="preserve"> </w:t>
      </w:r>
      <w:r>
        <w:rPr>
          <w:rFonts w:hint="cs"/>
          <w:rtl/>
        </w:rPr>
        <w:t>ثافرا (إسبانيا)، 4 أكتوبر/تشرين الأول 1966.</w:t>
      </w:r>
    </w:p>
    <w:p w14:paraId="0FDA9CFF" w14:textId="289BB53F" w:rsidR="00355281" w:rsidRPr="00355281" w:rsidRDefault="00355281" w:rsidP="00AB0DBE">
      <w:pPr>
        <w:bidi/>
        <w:jc w:val="both"/>
        <w:rPr>
          <w:rtl/>
        </w:rPr>
      </w:pPr>
      <w:r>
        <w:rPr>
          <w:rFonts w:hint="cs"/>
          <w:b/>
          <w:bCs/>
          <w:rtl/>
        </w:rPr>
        <w:t>لغات العمل:</w:t>
      </w:r>
      <w:r>
        <w:rPr>
          <w:rFonts w:hint="cs"/>
          <w:rtl/>
        </w:rPr>
        <w:t xml:space="preserve"> الإسبانية والإنجليزية والفرنسية.</w:t>
      </w:r>
      <w:r>
        <w:t xml:space="preserve"> </w:t>
      </w:r>
    </w:p>
    <w:p w14:paraId="6E549B16" w14:textId="455C497F" w:rsidR="00355281" w:rsidRPr="00BC58F9" w:rsidRDefault="00355281" w:rsidP="00AB0DBE">
      <w:pPr>
        <w:bidi/>
        <w:jc w:val="both"/>
        <w:rPr>
          <w:b/>
          <w:rtl/>
        </w:rPr>
      </w:pPr>
      <w:r>
        <w:rPr>
          <w:rFonts w:hint="cs"/>
          <w:b/>
          <w:bCs/>
          <w:rtl/>
        </w:rPr>
        <w:t>المنصب أو الوظيفة في الوقت الراهن:</w:t>
      </w:r>
      <w:r>
        <w:rPr>
          <w:b/>
          <w:bCs/>
        </w:rPr>
        <w:t xml:space="preserve"> </w:t>
      </w:r>
    </w:p>
    <w:p w14:paraId="32F9B9DC" w14:textId="77777777" w:rsidR="00895B42" w:rsidRDefault="00895B42" w:rsidP="00895B42">
      <w:pPr>
        <w:bidi/>
        <w:jc w:val="both"/>
        <w:rPr>
          <w:rtl/>
        </w:rPr>
      </w:pPr>
      <w:r>
        <w:rPr>
          <w:rFonts w:hint="cs"/>
          <w:rtl/>
        </w:rPr>
        <w:t>- خبيرة في لجنة القضاء على التمييز ضد المرأة (2019-2022) ونائبة رئيسة تلك الهيئة خلال فترة 2021-2022.</w:t>
      </w:r>
    </w:p>
    <w:p w14:paraId="1764EE83" w14:textId="2F131259" w:rsidR="00F40E0D" w:rsidRPr="00355281" w:rsidRDefault="00F40E0D" w:rsidP="00F40E0D">
      <w:pPr>
        <w:bidi/>
        <w:jc w:val="both"/>
        <w:rPr>
          <w:rtl/>
        </w:rPr>
      </w:pPr>
      <w:r>
        <w:rPr>
          <w:rFonts w:hint="cs"/>
          <w:rtl/>
        </w:rPr>
        <w:t xml:space="preserve">- نائبة الرئيسة التنفيذية لمؤسسة </w:t>
      </w:r>
      <w:r>
        <w:t>CERMI</w:t>
      </w:r>
      <w:r>
        <w:rPr>
          <w:rFonts w:hint="cs"/>
          <w:rtl/>
        </w:rPr>
        <w:t xml:space="preserve"> للنساء (منظمة مظلة للنساء ذوات الاحتياجات الخاصة في إسبانيا).</w:t>
      </w:r>
      <w:r>
        <w:t xml:space="preserve"> </w:t>
      </w:r>
    </w:p>
    <w:p w14:paraId="66EB1B2C" w14:textId="22B6ED2A" w:rsidR="00ED0078" w:rsidRDefault="00F40E0D" w:rsidP="00AB0DBE">
      <w:pPr>
        <w:bidi/>
        <w:jc w:val="both"/>
        <w:rPr>
          <w:rtl/>
        </w:rPr>
      </w:pPr>
      <w:r>
        <w:rPr>
          <w:rFonts w:hint="cs"/>
          <w:rtl/>
        </w:rPr>
        <w:t xml:space="preserve">- مفوضة سامية للتضامن والتعاون الدولي في المجموعة الاجتماعية </w:t>
      </w:r>
      <w:r>
        <w:t>ONCE.</w:t>
      </w:r>
    </w:p>
    <w:p w14:paraId="42E385EB" w14:textId="4A258AC6" w:rsidR="00355281" w:rsidRDefault="00355281" w:rsidP="00AB0DBE">
      <w:pPr>
        <w:bidi/>
        <w:jc w:val="both"/>
        <w:rPr>
          <w:rtl/>
        </w:rPr>
      </w:pPr>
      <w:r>
        <w:rPr>
          <w:rFonts w:hint="cs"/>
          <w:rtl/>
        </w:rPr>
        <w:t xml:space="preserve">- نائبة رئيسة المنتدى الأوروبي للاحتياجات الخاصة </w:t>
      </w:r>
      <w:r>
        <w:t>EDF</w:t>
      </w:r>
      <w:r>
        <w:rPr>
          <w:rFonts w:hint="cs"/>
          <w:rtl/>
        </w:rPr>
        <w:t xml:space="preserve"> ورئيسة لجنتها النسائية.</w:t>
      </w:r>
    </w:p>
    <w:p w14:paraId="48D8955F" w14:textId="0A427366" w:rsidR="00355281" w:rsidRPr="00BC58F9" w:rsidRDefault="00355281" w:rsidP="00AB0DBE">
      <w:pPr>
        <w:bidi/>
        <w:jc w:val="both"/>
        <w:rPr>
          <w:b/>
          <w:rtl/>
        </w:rPr>
      </w:pPr>
      <w:r>
        <w:rPr>
          <w:rFonts w:hint="cs"/>
          <w:b/>
          <w:bCs/>
          <w:rtl/>
        </w:rPr>
        <w:t>الأنشطة المهنية الرئيسة:</w:t>
      </w:r>
    </w:p>
    <w:p w14:paraId="4904A50E" w14:textId="77777777" w:rsidR="00481A73" w:rsidRDefault="005203A6" w:rsidP="00AB0DBE">
      <w:pPr>
        <w:bidi/>
        <w:jc w:val="both"/>
        <w:rPr>
          <w:rtl/>
        </w:rPr>
      </w:pPr>
      <w:r>
        <w:rPr>
          <w:rFonts w:hint="cs"/>
          <w:rtl/>
        </w:rPr>
        <w:t>وبالإضافة إلى المسؤوليات المتصلة بالوظائف آنفة الذكر، يشار إلى ما يلي:</w:t>
      </w:r>
    </w:p>
    <w:p w14:paraId="3251D78A" w14:textId="54AB563B" w:rsidR="00E532CE" w:rsidRDefault="00AC27B4" w:rsidP="00AB0DBE">
      <w:pPr>
        <w:bidi/>
        <w:jc w:val="both"/>
        <w:rPr>
          <w:rtl/>
        </w:rPr>
      </w:pPr>
      <w:r>
        <w:rPr>
          <w:rFonts w:hint="cs"/>
          <w:rtl/>
        </w:rPr>
        <w:t>- تقدم منذ ما يزيد عن 20 سنة مشورات للحكومات والمجتمع المدني وعدة أطراف معنية أخرى بخصوص الدمج الكامل للنساء والفتيات ذوات الاحتياجات الخاصة في المبادرات التشريعية والسياسات العامة، بناء على منظور تقاطعي لحقوق الإنسان.</w:t>
      </w:r>
    </w:p>
    <w:p w14:paraId="2015DF4C" w14:textId="54BE1359" w:rsidR="00BC58F9" w:rsidRDefault="00BC58F9" w:rsidP="00AB0DBE">
      <w:pPr>
        <w:bidi/>
        <w:jc w:val="both"/>
        <w:rPr>
          <w:rtl/>
        </w:rPr>
      </w:pPr>
      <w:r>
        <w:rPr>
          <w:rFonts w:hint="cs"/>
          <w:rtl/>
        </w:rPr>
        <w:t>- كثيرا ما تشارك في عدة هيئات تابعة للأمم المتحدة (من قبيل مجلس حقوق الإنسان وعدد من اللجان والوكالات المتخصصة ولجنة الوضعية القانونية والاجتماعية للمرأة والمنتدى السياسي رفيع المستوى للتنمية المستدامة)، وغيرها، بالإضافة إلى الهيئات الإقليمية والوطنية (من قبيل البرلمان الأوروبي والمفوضية الأوروبية ومجلس أوروبا ومجلسي النواب والشيوخ في إسبانيا).</w:t>
      </w:r>
    </w:p>
    <w:p w14:paraId="46880D5D" w14:textId="66DAC8B8" w:rsidR="00A72D0E" w:rsidRPr="00CD3310" w:rsidRDefault="00140EA7" w:rsidP="007E5F0A">
      <w:pPr>
        <w:bidi/>
        <w:jc w:val="both"/>
        <w:rPr>
          <w:rFonts w:cstheme="minorHAnsi"/>
          <w:rtl/>
        </w:rPr>
      </w:pPr>
      <w:r>
        <w:rPr>
          <w:rFonts w:hint="cs"/>
          <w:rtl/>
        </w:rPr>
        <w:t xml:space="preserve">- عضو في "المرصد الوطني للعنف ضد النساء" وفي المجلس الوطني للاحتياجات الخاصة، ممثلة لمؤسسة </w:t>
      </w:r>
      <w:r>
        <w:t>CERMI</w:t>
      </w:r>
      <w:r>
        <w:rPr>
          <w:rFonts w:hint="cs"/>
          <w:rtl/>
        </w:rPr>
        <w:t xml:space="preserve"> للنساء .</w:t>
      </w:r>
    </w:p>
    <w:p w14:paraId="040005AD" w14:textId="65A95A69" w:rsidR="004B1797" w:rsidRDefault="004B1797" w:rsidP="004B1797">
      <w:pPr>
        <w:bidi/>
        <w:jc w:val="both"/>
        <w:rPr>
          <w:rFonts w:cstheme="minorHAnsi"/>
          <w:rtl/>
        </w:rPr>
      </w:pPr>
      <w:r>
        <w:rPr>
          <w:rFonts w:hint="cs"/>
          <w:rtl/>
        </w:rPr>
        <w:t>- عضو في منصة الاحتياجات الخاصة التابعة للمفوضية الأوروبية.</w:t>
      </w:r>
    </w:p>
    <w:p w14:paraId="42CE4313" w14:textId="45B8E6F2" w:rsidR="00355281" w:rsidRDefault="007E5F0A" w:rsidP="00154E63">
      <w:pPr>
        <w:bidi/>
        <w:jc w:val="both"/>
        <w:rPr>
          <w:rtl/>
        </w:rPr>
      </w:pPr>
      <w:r>
        <w:rPr>
          <w:rFonts w:hint="cs"/>
          <w:rtl/>
        </w:rPr>
        <w:t>- أستاذة "النوع الاجتماعي وحقوق الإنسان" في فصل ماجيستير الحقوق الأساسية في جامعة كارلوس الثالث بمدريد.</w:t>
      </w:r>
    </w:p>
    <w:p w14:paraId="47CEB4F0" w14:textId="77777777" w:rsidR="00355281" w:rsidRPr="00BC58F9" w:rsidRDefault="00355281" w:rsidP="00AB0DBE">
      <w:pPr>
        <w:pStyle w:val="Sinespaciado"/>
        <w:bidi/>
        <w:jc w:val="both"/>
        <w:rPr>
          <w:b/>
          <w:rtl/>
        </w:rPr>
      </w:pPr>
      <w:r>
        <w:rPr>
          <w:rFonts w:hint="cs"/>
          <w:b/>
          <w:bCs/>
          <w:rtl/>
        </w:rPr>
        <w:t>الشهادات الأكاديمية والدرجات العلمية:</w:t>
      </w:r>
      <w:r>
        <w:rPr>
          <w:b/>
          <w:bCs/>
        </w:rPr>
        <w:t xml:space="preserve"> </w:t>
      </w:r>
    </w:p>
    <w:p w14:paraId="60003F24" w14:textId="77777777" w:rsidR="00355281" w:rsidRPr="00355281" w:rsidRDefault="00355281" w:rsidP="00AB0DBE">
      <w:pPr>
        <w:pStyle w:val="Sinespaciado"/>
        <w:jc w:val="both"/>
        <w:rPr>
          <w:lang w:val="es-ES"/>
        </w:rPr>
      </w:pPr>
    </w:p>
    <w:p w14:paraId="04832DC3" w14:textId="43D3175D" w:rsidR="00355281" w:rsidRDefault="00355281" w:rsidP="00AB0DBE">
      <w:pPr>
        <w:pStyle w:val="Sinespaciado"/>
        <w:bidi/>
        <w:jc w:val="both"/>
        <w:rPr>
          <w:rtl/>
        </w:rPr>
      </w:pPr>
      <w:r>
        <w:rPr>
          <w:rFonts w:hint="cs"/>
          <w:rtl/>
        </w:rPr>
        <w:t>- باكالوريوس في علوم التربية من جامعة إشبيلية (إسبانيا).</w:t>
      </w:r>
      <w:r>
        <w:t xml:space="preserve"> </w:t>
      </w:r>
    </w:p>
    <w:p w14:paraId="14343290" w14:textId="77777777" w:rsidR="00355281" w:rsidRPr="00355281" w:rsidRDefault="00355281" w:rsidP="00AB0DBE">
      <w:pPr>
        <w:pStyle w:val="Sinespaciado"/>
        <w:jc w:val="both"/>
        <w:rPr>
          <w:lang w:val="es-ES"/>
        </w:rPr>
      </w:pPr>
    </w:p>
    <w:p w14:paraId="377F319C" w14:textId="318487BE" w:rsidR="00355281" w:rsidRDefault="00355281" w:rsidP="00AB0DBE">
      <w:pPr>
        <w:pStyle w:val="Sinespaciado"/>
        <w:bidi/>
        <w:jc w:val="both"/>
        <w:rPr>
          <w:rtl/>
        </w:rPr>
      </w:pPr>
      <w:r>
        <w:rPr>
          <w:rFonts w:hint="cs"/>
          <w:rtl/>
        </w:rPr>
        <w:t>- باكالوريوس في علم النفس من جامعة إشبيلية (إسبانيا).</w:t>
      </w:r>
      <w:r>
        <w:t xml:space="preserve"> </w:t>
      </w:r>
    </w:p>
    <w:p w14:paraId="44585E2A" w14:textId="77777777" w:rsidR="00355281" w:rsidRPr="00355281" w:rsidRDefault="00355281" w:rsidP="00AB0DBE">
      <w:pPr>
        <w:pStyle w:val="Sinespaciado"/>
        <w:jc w:val="both"/>
        <w:rPr>
          <w:lang w:val="es-ES"/>
        </w:rPr>
      </w:pPr>
    </w:p>
    <w:p w14:paraId="6106FD3A" w14:textId="0D213871" w:rsidR="00355281" w:rsidRPr="00355281" w:rsidRDefault="00355281" w:rsidP="00AB0DBE">
      <w:pPr>
        <w:pStyle w:val="Sinespaciado"/>
        <w:bidi/>
        <w:jc w:val="both"/>
        <w:rPr>
          <w:rtl/>
        </w:rPr>
      </w:pPr>
      <w:r>
        <w:rPr>
          <w:rFonts w:hint="cs"/>
          <w:rtl/>
        </w:rPr>
        <w:t>- ماجيستير في الدراسات العليا للاحتياجات الخاصة للأشخاص ذوي الإعاقة ودورات دروس دكتوراة في جامعة سلمنقة (إسبانيا).</w:t>
      </w:r>
      <w:r>
        <w:t xml:space="preserve"> </w:t>
      </w:r>
    </w:p>
    <w:p w14:paraId="642D78DA" w14:textId="77777777" w:rsidR="00355281" w:rsidRPr="00355281" w:rsidRDefault="00355281" w:rsidP="00AB0DBE">
      <w:pPr>
        <w:pStyle w:val="Sinespaciado"/>
        <w:jc w:val="both"/>
        <w:rPr>
          <w:lang w:val="es-ES"/>
        </w:rPr>
      </w:pPr>
    </w:p>
    <w:p w14:paraId="322A3547" w14:textId="3B267674" w:rsidR="00355281" w:rsidRPr="00BC58F9" w:rsidRDefault="00355281" w:rsidP="00AB0DBE">
      <w:pPr>
        <w:pStyle w:val="Sinespaciado"/>
        <w:bidi/>
        <w:jc w:val="both"/>
        <w:rPr>
          <w:b/>
          <w:rtl/>
        </w:rPr>
      </w:pPr>
      <w:r>
        <w:rPr>
          <w:rFonts w:hint="cs"/>
          <w:b/>
          <w:bCs/>
          <w:rtl/>
        </w:rPr>
        <w:t xml:space="preserve">أنشطة رئيسية أخرى في ما يتصل بمهمة "اتفاقية القضاء على جميع أشكال التمييز ضد المرأة":  </w:t>
      </w:r>
    </w:p>
    <w:p w14:paraId="184AB68B" w14:textId="4C2AD2E6" w:rsidR="00355281" w:rsidRDefault="00355281" w:rsidP="00AB0DBE">
      <w:pPr>
        <w:pStyle w:val="Sinespaciado"/>
        <w:jc w:val="both"/>
        <w:rPr>
          <w:lang w:val="es-ES"/>
        </w:rPr>
      </w:pPr>
    </w:p>
    <w:p w14:paraId="2D9B1037" w14:textId="23650CDB" w:rsidR="006411E5" w:rsidRDefault="006411E5" w:rsidP="00EA430C">
      <w:pPr>
        <w:bidi/>
        <w:spacing w:after="0"/>
        <w:jc w:val="both"/>
        <w:rPr>
          <w:rtl/>
        </w:rPr>
      </w:pPr>
      <w:r>
        <w:rPr>
          <w:rFonts w:hint="cs"/>
          <w:rtl/>
        </w:rPr>
        <w:t xml:space="preserve">- كانت مندوبة حكومة إسبانيا خلال </w:t>
      </w:r>
      <w:r w:rsidR="00EA430C">
        <w:rPr>
          <w:rFonts w:hint="cs"/>
          <w:rtl/>
        </w:rPr>
        <w:t>صياغة</w:t>
      </w:r>
      <w:r>
        <w:rPr>
          <w:rFonts w:hint="cs"/>
          <w:rtl/>
        </w:rPr>
        <w:t xml:space="preserve"> اتفاقية حقوق ذوي الاحتياجات الخاصة </w:t>
      </w:r>
      <w:r>
        <w:t>CRPD</w:t>
      </w:r>
      <w:r>
        <w:rPr>
          <w:rFonts w:hint="cs"/>
          <w:rtl/>
        </w:rPr>
        <w:t xml:space="preserve"> حيث ركّزت </w:t>
      </w:r>
      <w:r w:rsidR="00EA430C">
        <w:rPr>
          <w:rFonts w:hint="cs"/>
          <w:rtl/>
        </w:rPr>
        <w:t>على</w:t>
      </w:r>
      <w:r>
        <w:rPr>
          <w:rFonts w:hint="cs"/>
          <w:rtl/>
        </w:rPr>
        <w:t xml:space="preserve"> إدراج النوع الاجتماعي بشكل تقاطعي وخاص.</w:t>
      </w:r>
      <w:r>
        <w:t xml:space="preserve"> </w:t>
      </w:r>
      <w:r>
        <w:rPr>
          <w:rFonts w:hint="cs"/>
          <w:rtl/>
        </w:rPr>
        <w:t>شاركت في لجنة الاتفاقية المذكورة خلال ولايتين متتاليتين (2009-2016)، حيث ركّزت على قضايا النساء.</w:t>
      </w:r>
      <w:r>
        <w:t xml:space="preserve"> </w:t>
      </w:r>
      <w:r>
        <w:rPr>
          <w:rFonts w:hint="cs"/>
          <w:rtl/>
        </w:rPr>
        <w:t>شاركت في رئاسة فريق العمل المكلف بأحد التعليقات العامة حول النساء والفتيات ذوات الاحتياجات الخاصة.</w:t>
      </w:r>
    </w:p>
    <w:p w14:paraId="5CA2363D" w14:textId="5607B925" w:rsidR="00963D69" w:rsidRDefault="00963D69" w:rsidP="00963D69">
      <w:pPr>
        <w:spacing w:after="0"/>
        <w:jc w:val="both"/>
        <w:rPr>
          <w:rFonts w:cstheme="minorHAnsi"/>
          <w:lang w:val="es-ES"/>
        </w:rPr>
      </w:pPr>
    </w:p>
    <w:p w14:paraId="79187C04" w14:textId="32FBD87D" w:rsidR="001D767F" w:rsidRPr="00F77CEA" w:rsidRDefault="001D767F" w:rsidP="00EA430C">
      <w:pPr>
        <w:bidi/>
        <w:spacing w:after="0"/>
        <w:jc w:val="both"/>
        <w:rPr>
          <w:rFonts w:cstheme="minorHAnsi"/>
          <w:rtl/>
        </w:rPr>
      </w:pPr>
      <w:r>
        <w:rPr>
          <w:rFonts w:hint="cs"/>
          <w:rtl/>
        </w:rPr>
        <w:t xml:space="preserve">- بانضمامها إلى لجنة سيداو في 2019 أضحت السيدة آنا، أول شخص من ذوي الاحتياجات الخاصة يشارك في هيئة لحقوق الإنسان تابعة للأمم المتحدة غير اتفاقية حقوق الأشخاص ذوي الإعاقة </w:t>
      </w:r>
      <w:r>
        <w:t>CRPD</w:t>
      </w:r>
      <w:r w:rsidR="00EA430C">
        <w:rPr>
          <w:rFonts w:hint="cs"/>
          <w:rtl/>
        </w:rPr>
        <w:t xml:space="preserve">. </w:t>
      </w:r>
      <w:r>
        <w:rPr>
          <w:rFonts w:hint="cs"/>
          <w:rtl/>
        </w:rPr>
        <w:t xml:space="preserve">وبوصفها خبيرة في لجنة سيداو، فإنها كانت مقررة لعدد من البلدان من أجل مراجعة تقاريرها الدورية، كما أسهمت في تحرير "التوصية العامة رقم 38 المتصلة بالإتجار بالنساء والفتيات في سياق الهجرة العالمية كما أنها تشارك في "فريق العمل المكلف بإعداد التوصية العامة التالية رقم 39 بشأن حقوق نساء وفتيات الشعوب الأصلية، كما أنها عضو في مجموعات العمل التابعة للجنة المعنية بأساليب العمل والعنف ضد المرأة، منذ فبراير/شباط 2021، </w:t>
      </w:r>
      <w:r>
        <w:rPr>
          <w:rFonts w:hint="cs"/>
          <w:rtl/>
        </w:rPr>
        <w:lastRenderedPageBreak/>
        <w:t xml:space="preserve">وشغلت منصب نائب رئيس اللجنة نيابة عن المجموعة الإقليمية لمجموعة دول أوروبا الغربية ودول أخرى </w:t>
      </w:r>
      <w:r>
        <w:t>WEOG</w:t>
      </w:r>
      <w:r>
        <w:rPr>
          <w:rFonts w:hint="cs"/>
          <w:rtl/>
        </w:rPr>
        <w:t xml:space="preserve"> وهي عضو في مكتب اللجنة.</w:t>
      </w:r>
    </w:p>
    <w:p w14:paraId="169C0712" w14:textId="77777777" w:rsidR="00963D69" w:rsidRDefault="00963D69" w:rsidP="001D767F">
      <w:pPr>
        <w:pStyle w:val="Sinespaciado"/>
        <w:jc w:val="both"/>
        <w:rPr>
          <w:lang w:val="es-ES"/>
        </w:rPr>
      </w:pPr>
    </w:p>
    <w:p w14:paraId="75E18C46" w14:textId="58FD1552" w:rsidR="00115E9B" w:rsidRDefault="0075017F" w:rsidP="00963D69">
      <w:pPr>
        <w:pStyle w:val="Sinespaciado"/>
        <w:bidi/>
        <w:jc w:val="both"/>
        <w:rPr>
          <w:rtl/>
        </w:rPr>
      </w:pPr>
      <w:r>
        <w:rPr>
          <w:rFonts w:hint="cs"/>
          <w:rtl/>
        </w:rPr>
        <w:t>- كما أنها قدمت مساعدة تقنية ومحاضرات، بوصفها خبيرة في لجنة سيداو، بخصوص الاتفاقية وبروتوكولها الإضافي، بالنسبة لعدة دول أعضاء (مثل الأرجنتين وغواتيمالا وأوروغواي وكولومبيا وإيكوادور وأندورا).</w:t>
      </w:r>
      <w:r>
        <w:t xml:space="preserve"> </w:t>
      </w:r>
      <w:r>
        <w:rPr>
          <w:rFonts w:hint="cs"/>
          <w:rtl/>
        </w:rPr>
        <w:t>كما أنها تعاونت مع مكتب المفوضية السامية للأمم المتحدة لحقوق الإنسان ومع هيئة الأمم المتحدة للنساء ويونيسيف و"صندوق الأمم المتحدة للسكان"، في عدد من الأنشطة الخاصة بالنساء من ذوات الاحتياجات الخاصة ومن أجل تعزيز تجاوز الاحتياجات الخاصة والنوع الاجتماعي في عدد من وثائق المواقف مثل الدراسة التي تم إنجازها بشأن التحرش الجنسي الذي يطال النساء والفتيات من ذوات الاحتياجات الخاصة والإعلان المقبل حول الفتيات من ذوات الاحتياجات الخاصة.</w:t>
      </w:r>
      <w:r>
        <w:t xml:space="preserve"> </w:t>
      </w:r>
      <w:r>
        <w:rPr>
          <w:rFonts w:hint="cs"/>
          <w:rtl/>
        </w:rPr>
        <w:t>كما أنها شاركت في أنشطة رفيعة المستوى من تنظيم المفوضية الأوروبية ومجلس أوروبا حول المساواة بين الجنسين والعنف ضد النساء.</w:t>
      </w:r>
    </w:p>
    <w:p w14:paraId="71F6F854" w14:textId="77777777" w:rsidR="00115E9B" w:rsidRPr="005F5D82" w:rsidRDefault="00115E9B" w:rsidP="00963D69">
      <w:pPr>
        <w:pStyle w:val="Sinespaciado"/>
        <w:jc w:val="both"/>
        <w:rPr>
          <w:lang w:val="es-ES"/>
        </w:rPr>
      </w:pPr>
    </w:p>
    <w:p w14:paraId="35C75B6E" w14:textId="7106B0C3" w:rsidR="00562F53" w:rsidRPr="00067FA0" w:rsidRDefault="000F5B97" w:rsidP="00284E7B">
      <w:pPr>
        <w:pStyle w:val="Sinespaciado"/>
        <w:bidi/>
        <w:jc w:val="both"/>
        <w:rPr>
          <w:rtl/>
        </w:rPr>
      </w:pPr>
      <w:r>
        <w:rPr>
          <w:rFonts w:hint="cs"/>
          <w:rtl/>
        </w:rPr>
        <w:t>- وتتعاون بشكل معتاد مع منظمات عالمية وإقليمية ووطنية، للنساء، حيث تقدم دعما وتمكينا خاصا سواء على الصعيد الفردي أو الجماعي للنساء والفتيات ذوات الاحتياجات الخاصة، عبر التدريب والمشورة والمرافقة لفائدة المنظمات التي تمثلهن في كل أنحاء العالم، بخصوص حقوق الإنسان والحريات الأساسية للنساء والفتيات ذوات الاحتياجات الخاصة.</w:t>
      </w:r>
    </w:p>
    <w:p w14:paraId="11992E30" w14:textId="08A1EC62" w:rsidR="00BC58F9" w:rsidRDefault="00BC58F9" w:rsidP="00AB0DBE">
      <w:pPr>
        <w:pStyle w:val="Sinespaciado"/>
        <w:jc w:val="both"/>
        <w:rPr>
          <w:lang w:val="es-ES"/>
        </w:rPr>
      </w:pPr>
    </w:p>
    <w:p w14:paraId="46F6121D" w14:textId="77777777" w:rsidR="00371A57" w:rsidRPr="00355281" w:rsidRDefault="00371A57" w:rsidP="00AB0DBE">
      <w:pPr>
        <w:pStyle w:val="Sinespaciado"/>
        <w:jc w:val="both"/>
        <w:rPr>
          <w:lang w:val="es-ES"/>
        </w:rPr>
      </w:pPr>
    </w:p>
    <w:p w14:paraId="5B3A37D6" w14:textId="5CA02692" w:rsidR="00355281" w:rsidRPr="00BC58F9" w:rsidRDefault="00355281" w:rsidP="00AB0DBE">
      <w:pPr>
        <w:pStyle w:val="Sinespaciado"/>
        <w:bidi/>
        <w:jc w:val="both"/>
        <w:rPr>
          <w:b/>
          <w:rtl/>
        </w:rPr>
      </w:pPr>
      <w:r>
        <w:rPr>
          <w:rFonts w:hint="cs"/>
          <w:b/>
          <w:bCs/>
          <w:rtl/>
        </w:rPr>
        <w:t xml:space="preserve">آخر الإصدارات في مجال التمييز ضد المرأة والتقدم على </w:t>
      </w:r>
      <w:bookmarkStart w:id="0" w:name="_GoBack"/>
      <w:bookmarkEnd w:id="0"/>
      <w:r>
        <w:rPr>
          <w:rFonts w:hint="cs"/>
          <w:b/>
          <w:bCs/>
          <w:rtl/>
        </w:rPr>
        <w:t>مسار حقوق الإنسان:</w:t>
      </w:r>
      <w:r>
        <w:rPr>
          <w:b/>
          <w:bCs/>
        </w:rPr>
        <w:t xml:space="preserve"> </w:t>
      </w:r>
    </w:p>
    <w:p w14:paraId="637D04B3" w14:textId="77777777" w:rsidR="00355281" w:rsidRPr="00355281" w:rsidRDefault="00355281" w:rsidP="00AB0DBE">
      <w:pPr>
        <w:pStyle w:val="Sinespaciado"/>
        <w:jc w:val="both"/>
        <w:rPr>
          <w:lang w:val="es-ES"/>
        </w:rPr>
      </w:pPr>
    </w:p>
    <w:p w14:paraId="0E1DE9EA" w14:textId="3C7E7527" w:rsidR="002C6792" w:rsidRDefault="002C6792" w:rsidP="007F40AF">
      <w:pPr>
        <w:pStyle w:val="Sinespaciado"/>
        <w:bidi/>
        <w:jc w:val="both"/>
        <w:rPr>
          <w:rtl/>
        </w:rPr>
      </w:pPr>
      <w:r>
        <w:rPr>
          <w:rFonts w:hint="cs"/>
          <w:rtl/>
        </w:rPr>
        <w:t>تشرف على مجموعة "</w:t>
      </w:r>
      <w:proofErr w:type="spellStart"/>
      <w:r w:rsidRPr="00EA430C">
        <w:rPr>
          <w:i/>
          <w:iCs/>
        </w:rPr>
        <w:t>Generosidad</w:t>
      </w:r>
      <w:proofErr w:type="spellEnd"/>
      <w:r>
        <w:rPr>
          <w:rFonts w:hint="cs"/>
          <w:rtl/>
        </w:rPr>
        <w:t xml:space="preserve"> السخاء" التابعة لمؤسسة  </w:t>
      </w:r>
      <w:r>
        <w:t>CERMI</w:t>
      </w:r>
      <w:r>
        <w:rPr>
          <w:rFonts w:hint="cs"/>
          <w:rtl/>
        </w:rPr>
        <w:t xml:space="preserve"> للنساء، المتخصصة في البحوث المتعقلة بالواقع الاجتماعي للنساء والفتيات من ذوات الاحتياجات الخاصة وهي المجموعة التي يمكن الاطلاع عليها في الموقع التالي: </w:t>
      </w:r>
      <w:hyperlink r:id="rId5" w:history="1">
        <w:r>
          <w:rPr>
            <w:rStyle w:val="Hipervnculo"/>
          </w:rPr>
          <w:t>https://www.fundacioncermimujeres.es/es/coleccion-generosidad</w:t>
        </w:r>
      </w:hyperlink>
    </w:p>
    <w:p w14:paraId="157F9B4C" w14:textId="77777777" w:rsidR="002C6792" w:rsidRDefault="002C6792" w:rsidP="007F40AF">
      <w:pPr>
        <w:pStyle w:val="Sinespaciado"/>
        <w:jc w:val="both"/>
        <w:rPr>
          <w:lang w:val="es-ES"/>
        </w:rPr>
      </w:pPr>
    </w:p>
    <w:p w14:paraId="7ABFD659" w14:textId="2E4007E8" w:rsidR="00B8206E" w:rsidRDefault="00B8206E" w:rsidP="00893A44">
      <w:pPr>
        <w:bidi/>
        <w:jc w:val="both"/>
        <w:rPr>
          <w:rtl/>
        </w:rPr>
      </w:pPr>
      <w:r>
        <w:rPr>
          <w:rFonts w:hint="cs"/>
          <w:rtl/>
        </w:rPr>
        <w:t>منذ 2019 إلى الآن، في ما يلي العناوين التي شملتها المجموعة المذكورة:</w:t>
      </w:r>
      <w:r>
        <w:t xml:space="preserve"> </w:t>
      </w:r>
    </w:p>
    <w:p w14:paraId="2A617DD5" w14:textId="68C44D25" w:rsidR="00B8206E" w:rsidRDefault="00B8206E" w:rsidP="00893A44">
      <w:pPr>
        <w:bidi/>
        <w:jc w:val="both"/>
        <w:rPr>
          <w:rtl/>
        </w:rPr>
      </w:pPr>
      <w:r>
        <w:rPr>
          <w:rFonts w:hint="cs"/>
          <w:rtl/>
        </w:rPr>
        <w:t>-15.</w:t>
      </w:r>
      <w:r>
        <w:t xml:space="preserve"> </w:t>
      </w:r>
      <w:r>
        <w:rPr>
          <w:rFonts w:hint="cs"/>
          <w:rtl/>
        </w:rPr>
        <w:t>أثر الوباء على النساء والفتيات من ذوات الاحتياجات الخاصة.</w:t>
      </w:r>
      <w:r>
        <w:t xml:space="preserve"> </w:t>
      </w:r>
      <w:r>
        <w:rPr>
          <w:rFonts w:hint="cs"/>
          <w:rtl/>
        </w:rPr>
        <w:t>تقرير إسبانيا 2020 (2021)</w:t>
      </w:r>
    </w:p>
    <w:p w14:paraId="1EA46DBC" w14:textId="1167999D" w:rsidR="00B8206E" w:rsidRDefault="003F0BE3" w:rsidP="00893A44">
      <w:pPr>
        <w:bidi/>
        <w:jc w:val="both"/>
        <w:rPr>
          <w:rFonts w:ascii="Tahoma" w:hAnsi="Tahoma" w:cs="Arial"/>
          <w:bCs/>
          <w:iCs/>
          <w:sz w:val="20"/>
          <w:rtl/>
        </w:rPr>
      </w:pPr>
      <w:r>
        <w:rPr>
          <w:rFonts w:hint="cs"/>
          <w:rtl/>
        </w:rPr>
        <w:t>-14.</w:t>
      </w:r>
      <w:r>
        <w:t xml:space="preserve"> </w:t>
      </w:r>
      <w:r>
        <w:rPr>
          <w:rFonts w:hint="cs"/>
          <w:rtl/>
        </w:rPr>
        <w:t>دليل حق النساء والفتيات من ذوات الاحتياجات الخاصة، في الصحة (2021)</w:t>
      </w:r>
      <w:r>
        <w:rPr>
          <w:rFonts w:hint="cs"/>
          <w:rtl/>
        </w:rPr>
        <w:cr/>
      </w:r>
      <w:r>
        <w:rPr>
          <w:rFonts w:hint="cs"/>
          <w:rtl/>
        </w:rPr>
        <w:br/>
      </w:r>
    </w:p>
    <w:p w14:paraId="23DB4BC5" w14:textId="4E7CE085" w:rsidR="00B8206E" w:rsidRDefault="00B8206E" w:rsidP="00893A44">
      <w:pPr>
        <w:bidi/>
        <w:jc w:val="both"/>
        <w:rPr>
          <w:rtl/>
        </w:rPr>
      </w:pPr>
      <w:r>
        <w:rPr>
          <w:rFonts w:ascii="Tahoma" w:hAnsi="Tahoma" w:cs="Arial" w:hint="cs"/>
          <w:sz w:val="20"/>
          <w:szCs w:val="20"/>
          <w:rtl/>
        </w:rPr>
        <w:t>-13.</w:t>
      </w:r>
      <w:r>
        <w:rPr>
          <w:rFonts w:ascii="Tahoma" w:hAnsi="Tahoma" w:cs="Arial"/>
          <w:sz w:val="20"/>
          <w:szCs w:val="20"/>
        </w:rPr>
        <w:t xml:space="preserve"> </w:t>
      </w:r>
      <w:r>
        <w:rPr>
          <w:rFonts w:hint="cs"/>
          <w:rtl/>
        </w:rPr>
        <w:t>بروتوكول لرعاية النساء من ذوات الاحتياجات الخاصة، ضحايا العنف (2021).</w:t>
      </w:r>
    </w:p>
    <w:p w14:paraId="059BAA5D" w14:textId="45751391" w:rsidR="00F94AF7" w:rsidRPr="00492E72" w:rsidRDefault="003F0BE3" w:rsidP="00893A44">
      <w:pPr>
        <w:bidi/>
        <w:jc w:val="both"/>
        <w:rPr>
          <w:i/>
          <w:rtl/>
        </w:rPr>
      </w:pPr>
      <w:r>
        <w:rPr>
          <w:rFonts w:hint="cs"/>
          <w:rtl/>
        </w:rPr>
        <w:t>-12.</w:t>
      </w:r>
      <w:r>
        <w:t xml:space="preserve"> </w:t>
      </w:r>
      <w:r>
        <w:rPr>
          <w:rFonts w:hint="cs"/>
          <w:i/>
          <w:iCs/>
          <w:rtl/>
        </w:rPr>
        <w:t>حق النساء والفتيات من ذوات الاحتياجات الخاصة، في الصحة.</w:t>
      </w:r>
      <w:r>
        <w:rPr>
          <w:rFonts w:hint="cs"/>
          <w:i/>
          <w:iCs/>
          <w:rtl/>
        </w:rPr>
        <w:cr/>
      </w:r>
      <w:r>
        <w:rPr>
          <w:rFonts w:hint="cs"/>
          <w:i/>
          <w:iCs/>
          <w:rtl/>
        </w:rPr>
        <w:br/>
      </w:r>
      <w:r>
        <w:rPr>
          <w:i/>
          <w:iCs/>
        </w:rPr>
        <w:t xml:space="preserve"> </w:t>
      </w:r>
      <w:r>
        <w:rPr>
          <w:rFonts w:hint="cs"/>
          <w:rtl/>
        </w:rPr>
        <w:t>تقرير إسبانيا 2019 (2020)</w:t>
      </w:r>
    </w:p>
    <w:p w14:paraId="29948709" w14:textId="77C17F22" w:rsidR="00F94AF7" w:rsidRDefault="00F94AF7" w:rsidP="00893A44">
      <w:pPr>
        <w:bidi/>
        <w:jc w:val="both"/>
        <w:rPr>
          <w:i/>
          <w:rtl/>
        </w:rPr>
      </w:pPr>
      <w:r>
        <w:rPr>
          <w:rFonts w:hint="cs"/>
          <w:i/>
          <w:iCs/>
          <w:rtl/>
        </w:rPr>
        <w:t>-</w:t>
      </w:r>
      <w:r>
        <w:rPr>
          <w:rFonts w:hint="cs"/>
          <w:rtl/>
        </w:rPr>
        <w:t>11.</w:t>
      </w:r>
      <w:r>
        <w:t xml:space="preserve"> </w:t>
      </w:r>
      <w:r>
        <w:rPr>
          <w:i/>
          <w:iCs/>
        </w:rPr>
        <w:t xml:space="preserve">Guide to mainstreaming gender and disability in European Social Fund programmes </w:t>
      </w:r>
      <w:r>
        <w:t>(</w:t>
      </w:r>
      <w:r>
        <w:rPr>
          <w:rFonts w:hint="cs"/>
          <w:rtl/>
        </w:rPr>
        <w:t>2019)</w:t>
      </w:r>
    </w:p>
    <w:p w14:paraId="1271B9C1" w14:textId="0FDD586D" w:rsidR="00F94AF7" w:rsidRDefault="00F94AF7" w:rsidP="00893A44">
      <w:pPr>
        <w:bidi/>
        <w:jc w:val="both"/>
        <w:rPr>
          <w:i/>
          <w:rtl/>
        </w:rPr>
      </w:pPr>
      <w:r>
        <w:rPr>
          <w:i/>
          <w:iCs/>
        </w:rPr>
        <w:t>-</w:t>
      </w:r>
      <w:r>
        <w:rPr>
          <w:rFonts w:hint="cs"/>
          <w:rtl/>
        </w:rPr>
        <w:t>10.</w:t>
      </w:r>
      <w:r>
        <w:rPr>
          <w:i/>
          <w:iCs/>
        </w:rPr>
        <w:t xml:space="preserve"> </w:t>
      </w:r>
      <w:r>
        <w:rPr>
          <w:rFonts w:hint="cs"/>
          <w:i/>
          <w:iCs/>
          <w:rtl/>
        </w:rPr>
        <w:t>حقوق الإنسان للنساء والفتيات من ذوات الاحتياجات الخاصة.</w:t>
      </w:r>
      <w:r>
        <w:rPr>
          <w:rFonts w:hint="cs"/>
          <w:i/>
          <w:iCs/>
          <w:rtl/>
        </w:rPr>
        <w:cr/>
      </w:r>
      <w:r>
        <w:rPr>
          <w:rFonts w:hint="cs"/>
          <w:i/>
          <w:iCs/>
          <w:rtl/>
        </w:rPr>
        <w:br/>
      </w:r>
      <w:r>
        <w:rPr>
          <w:i/>
          <w:iCs/>
        </w:rPr>
        <w:t xml:space="preserve"> </w:t>
      </w:r>
      <w:r>
        <w:rPr>
          <w:rFonts w:hint="cs"/>
          <w:rtl/>
        </w:rPr>
        <w:t>تقرير إسبانيا 2018 (2019)</w:t>
      </w:r>
    </w:p>
    <w:p w14:paraId="1BCC473E" w14:textId="697C14F6" w:rsidR="00B47330" w:rsidRDefault="003F0BE3" w:rsidP="00893A44">
      <w:pPr>
        <w:bidi/>
        <w:jc w:val="both"/>
        <w:rPr>
          <w:i/>
          <w:rtl/>
        </w:rPr>
      </w:pPr>
      <w:r>
        <w:rPr>
          <w:rFonts w:hint="cs"/>
          <w:i/>
          <w:iCs/>
          <w:rtl/>
        </w:rPr>
        <w:t>-</w:t>
      </w:r>
      <w:r>
        <w:rPr>
          <w:rFonts w:hint="cs"/>
          <w:rtl/>
        </w:rPr>
        <w:t>9.</w:t>
      </w:r>
      <w:r>
        <w:t xml:space="preserve"> </w:t>
      </w:r>
      <w:r>
        <w:rPr>
          <w:rFonts w:hint="cs"/>
          <w:rtl/>
        </w:rPr>
        <w:t>نساء متعددات ومتنوعات (2019)</w:t>
      </w:r>
    </w:p>
    <w:p w14:paraId="583D1EB9" w14:textId="77777777" w:rsidR="00155631" w:rsidRPr="000C63D2" w:rsidRDefault="00155631" w:rsidP="00893A44">
      <w:pPr>
        <w:jc w:val="both"/>
        <w:rPr>
          <w:i/>
          <w:lang w:val="es-ES"/>
        </w:rPr>
      </w:pPr>
    </w:p>
    <w:sectPr w:rsidR="00155631" w:rsidRPr="000C63D2" w:rsidSect="0095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235B"/>
    <w:multiLevelType w:val="hybridMultilevel"/>
    <w:tmpl w:val="D8609BA4"/>
    <w:lvl w:ilvl="0" w:tplc="DB10833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5D2FA2"/>
    <w:multiLevelType w:val="hybridMultilevel"/>
    <w:tmpl w:val="D31EC4A6"/>
    <w:lvl w:ilvl="0" w:tplc="7C44DA2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E16E05"/>
    <w:multiLevelType w:val="hybridMultilevel"/>
    <w:tmpl w:val="358A7AA6"/>
    <w:lvl w:ilvl="0" w:tplc="091CBA6C">
      <w:start w:val="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A2"/>
    <w:rsid w:val="0004148A"/>
    <w:rsid w:val="00050632"/>
    <w:rsid w:val="00067FA0"/>
    <w:rsid w:val="000705A0"/>
    <w:rsid w:val="00082738"/>
    <w:rsid w:val="00091A6B"/>
    <w:rsid w:val="000C63D2"/>
    <w:rsid w:val="000E313E"/>
    <w:rsid w:val="000F5122"/>
    <w:rsid w:val="000F5B97"/>
    <w:rsid w:val="00115E9B"/>
    <w:rsid w:val="00123215"/>
    <w:rsid w:val="00140EA7"/>
    <w:rsid w:val="00154E63"/>
    <w:rsid w:val="00155631"/>
    <w:rsid w:val="001657EF"/>
    <w:rsid w:val="00174426"/>
    <w:rsid w:val="00190E36"/>
    <w:rsid w:val="0019548D"/>
    <w:rsid w:val="001A7306"/>
    <w:rsid w:val="001D4044"/>
    <w:rsid w:val="001D4E78"/>
    <w:rsid w:val="001D767F"/>
    <w:rsid w:val="00217538"/>
    <w:rsid w:val="00257474"/>
    <w:rsid w:val="00284E7B"/>
    <w:rsid w:val="002C6792"/>
    <w:rsid w:val="002D09D3"/>
    <w:rsid w:val="002E221B"/>
    <w:rsid w:val="002F559F"/>
    <w:rsid w:val="002F5DA2"/>
    <w:rsid w:val="00312F92"/>
    <w:rsid w:val="00322839"/>
    <w:rsid w:val="00323168"/>
    <w:rsid w:val="00327294"/>
    <w:rsid w:val="003378C7"/>
    <w:rsid w:val="00342970"/>
    <w:rsid w:val="00355281"/>
    <w:rsid w:val="003647B6"/>
    <w:rsid w:val="00371A57"/>
    <w:rsid w:val="00384762"/>
    <w:rsid w:val="00385607"/>
    <w:rsid w:val="003C3254"/>
    <w:rsid w:val="003C3DBB"/>
    <w:rsid w:val="003F0BE3"/>
    <w:rsid w:val="00430BB1"/>
    <w:rsid w:val="00481A73"/>
    <w:rsid w:val="00482986"/>
    <w:rsid w:val="00484BB1"/>
    <w:rsid w:val="00492E72"/>
    <w:rsid w:val="004B1797"/>
    <w:rsid w:val="004C1CB7"/>
    <w:rsid w:val="004D1FB3"/>
    <w:rsid w:val="004D46E3"/>
    <w:rsid w:val="004E274E"/>
    <w:rsid w:val="00504EF2"/>
    <w:rsid w:val="005203A6"/>
    <w:rsid w:val="00562F53"/>
    <w:rsid w:val="00566DE6"/>
    <w:rsid w:val="00567186"/>
    <w:rsid w:val="00570816"/>
    <w:rsid w:val="00577F09"/>
    <w:rsid w:val="005B136F"/>
    <w:rsid w:val="005F5D82"/>
    <w:rsid w:val="00606985"/>
    <w:rsid w:val="00634F30"/>
    <w:rsid w:val="006411E5"/>
    <w:rsid w:val="00671816"/>
    <w:rsid w:val="006872DF"/>
    <w:rsid w:val="0069173D"/>
    <w:rsid w:val="00697CF5"/>
    <w:rsid w:val="006E4F2F"/>
    <w:rsid w:val="006E6387"/>
    <w:rsid w:val="006E6E79"/>
    <w:rsid w:val="00721BFD"/>
    <w:rsid w:val="007320F0"/>
    <w:rsid w:val="007362AE"/>
    <w:rsid w:val="00737786"/>
    <w:rsid w:val="0075017F"/>
    <w:rsid w:val="007D2B80"/>
    <w:rsid w:val="007D30A3"/>
    <w:rsid w:val="007E5F0A"/>
    <w:rsid w:val="007F07E1"/>
    <w:rsid w:val="007F226A"/>
    <w:rsid w:val="007F40AF"/>
    <w:rsid w:val="00801458"/>
    <w:rsid w:val="00827599"/>
    <w:rsid w:val="008502C1"/>
    <w:rsid w:val="00860192"/>
    <w:rsid w:val="00873F38"/>
    <w:rsid w:val="0088472C"/>
    <w:rsid w:val="00884986"/>
    <w:rsid w:val="00893A44"/>
    <w:rsid w:val="00895B42"/>
    <w:rsid w:val="008B264D"/>
    <w:rsid w:val="008D43C1"/>
    <w:rsid w:val="0090550E"/>
    <w:rsid w:val="00933723"/>
    <w:rsid w:val="00936F7D"/>
    <w:rsid w:val="009405A4"/>
    <w:rsid w:val="00955343"/>
    <w:rsid w:val="00963D69"/>
    <w:rsid w:val="00982197"/>
    <w:rsid w:val="00982372"/>
    <w:rsid w:val="009E78C3"/>
    <w:rsid w:val="00A51DA6"/>
    <w:rsid w:val="00A72D0E"/>
    <w:rsid w:val="00A75E56"/>
    <w:rsid w:val="00AA5E2D"/>
    <w:rsid w:val="00AB0DBE"/>
    <w:rsid w:val="00AC27B4"/>
    <w:rsid w:val="00AE1839"/>
    <w:rsid w:val="00B346FE"/>
    <w:rsid w:val="00B36E31"/>
    <w:rsid w:val="00B47330"/>
    <w:rsid w:val="00B700D5"/>
    <w:rsid w:val="00B701D1"/>
    <w:rsid w:val="00B8206E"/>
    <w:rsid w:val="00B86AEE"/>
    <w:rsid w:val="00B94B04"/>
    <w:rsid w:val="00BC58F9"/>
    <w:rsid w:val="00C14A55"/>
    <w:rsid w:val="00C257D5"/>
    <w:rsid w:val="00CD3310"/>
    <w:rsid w:val="00D2231B"/>
    <w:rsid w:val="00D30873"/>
    <w:rsid w:val="00D30C14"/>
    <w:rsid w:val="00D5134C"/>
    <w:rsid w:val="00D92876"/>
    <w:rsid w:val="00DE3958"/>
    <w:rsid w:val="00E35EEA"/>
    <w:rsid w:val="00E41C9D"/>
    <w:rsid w:val="00E47402"/>
    <w:rsid w:val="00E532CE"/>
    <w:rsid w:val="00E61892"/>
    <w:rsid w:val="00E917AA"/>
    <w:rsid w:val="00E97356"/>
    <w:rsid w:val="00E97847"/>
    <w:rsid w:val="00EA430C"/>
    <w:rsid w:val="00EB65A9"/>
    <w:rsid w:val="00EC715D"/>
    <w:rsid w:val="00ED0078"/>
    <w:rsid w:val="00EF1335"/>
    <w:rsid w:val="00F060E5"/>
    <w:rsid w:val="00F10CF8"/>
    <w:rsid w:val="00F35CFB"/>
    <w:rsid w:val="00F40E0D"/>
    <w:rsid w:val="00F610FB"/>
    <w:rsid w:val="00F77CEA"/>
    <w:rsid w:val="00F86DD2"/>
    <w:rsid w:val="00F94AF7"/>
    <w:rsid w:val="00FA58D7"/>
    <w:rsid w:val="00FA7E8A"/>
    <w:rsid w:val="00FD31E7"/>
    <w:rsid w:val="00FF243B"/>
    <w:rsid w:val="00FF256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7393"/>
  <w15:chartTrackingRefBased/>
  <w15:docId w15:val="{EA8595FD-5571-4831-821F-E1BC3025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5281"/>
    <w:pPr>
      <w:spacing w:after="0" w:line="240" w:lineRule="auto"/>
    </w:pPr>
  </w:style>
  <w:style w:type="character" w:styleId="Hipervnculo">
    <w:name w:val="Hyperlink"/>
    <w:basedOn w:val="Fuentedeprrafopredeter"/>
    <w:uiPriority w:val="99"/>
    <w:unhideWhenUsed/>
    <w:rsid w:val="00936F7D"/>
    <w:rPr>
      <w:color w:val="0563C1" w:themeColor="hyperlink"/>
      <w:u w:val="single"/>
    </w:rPr>
  </w:style>
  <w:style w:type="character" w:customStyle="1" w:styleId="Mencinsinresolver1">
    <w:name w:val="Mención sin resolver1"/>
    <w:basedOn w:val="Fuentedeprrafopredeter"/>
    <w:uiPriority w:val="99"/>
    <w:semiHidden/>
    <w:unhideWhenUsed/>
    <w:rsid w:val="00936F7D"/>
    <w:rPr>
      <w:color w:val="808080"/>
      <w:shd w:val="clear" w:color="auto" w:fill="E6E6E6"/>
    </w:rPr>
  </w:style>
  <w:style w:type="paragraph" w:styleId="Textosinformato">
    <w:name w:val="Plain Text"/>
    <w:basedOn w:val="Normal"/>
    <w:link w:val="TextosinformatoCar"/>
    <w:uiPriority w:val="99"/>
    <w:unhideWhenUsed/>
    <w:rsid w:val="001D4044"/>
    <w:pPr>
      <w:spacing w:after="0" w:line="240" w:lineRule="auto"/>
    </w:pPr>
    <w:rPr>
      <w:rFonts w:ascii="Arial" w:eastAsia="Times New Roman" w:hAnsi="Arial" w:cs="Arial"/>
      <w:sz w:val="24"/>
      <w:szCs w:val="21"/>
      <w:lang w:val="es-ES"/>
    </w:rPr>
  </w:style>
  <w:style w:type="character" w:customStyle="1" w:styleId="TextosinformatoCar">
    <w:name w:val="Texto sin formato Car"/>
    <w:basedOn w:val="Fuentedeprrafopredeter"/>
    <w:link w:val="Textosinformato"/>
    <w:uiPriority w:val="99"/>
    <w:rsid w:val="001D4044"/>
    <w:rPr>
      <w:rFonts w:ascii="Arial" w:eastAsia="Times New Roman" w:hAnsi="Arial" w:cs="Arial"/>
      <w:sz w:val="24"/>
      <w:szCs w:val="21"/>
      <w:lang w:val="es-ES"/>
    </w:rPr>
  </w:style>
  <w:style w:type="character" w:styleId="Hipervnculovisitado">
    <w:name w:val="FollowedHyperlink"/>
    <w:basedOn w:val="Fuentedeprrafopredeter"/>
    <w:uiPriority w:val="99"/>
    <w:semiHidden/>
    <w:unhideWhenUsed/>
    <w:rsid w:val="002E221B"/>
    <w:rPr>
      <w:color w:val="954F72" w:themeColor="followedHyperlink"/>
      <w:u w:val="single"/>
    </w:rPr>
  </w:style>
  <w:style w:type="character" w:styleId="Refdecomentario">
    <w:name w:val="annotation reference"/>
    <w:basedOn w:val="Fuentedeprrafopredeter"/>
    <w:uiPriority w:val="99"/>
    <w:semiHidden/>
    <w:unhideWhenUsed/>
    <w:rsid w:val="00B700D5"/>
    <w:rPr>
      <w:sz w:val="16"/>
      <w:szCs w:val="16"/>
    </w:rPr>
  </w:style>
  <w:style w:type="paragraph" w:styleId="Textocomentario">
    <w:name w:val="annotation text"/>
    <w:basedOn w:val="Normal"/>
    <w:link w:val="TextocomentarioCar"/>
    <w:uiPriority w:val="99"/>
    <w:semiHidden/>
    <w:unhideWhenUsed/>
    <w:rsid w:val="00B70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0D5"/>
    <w:rPr>
      <w:sz w:val="20"/>
      <w:szCs w:val="20"/>
    </w:rPr>
  </w:style>
  <w:style w:type="paragraph" w:styleId="Asuntodelcomentario">
    <w:name w:val="annotation subject"/>
    <w:basedOn w:val="Textocomentario"/>
    <w:next w:val="Textocomentario"/>
    <w:link w:val="AsuntodelcomentarioCar"/>
    <w:uiPriority w:val="99"/>
    <w:semiHidden/>
    <w:unhideWhenUsed/>
    <w:rsid w:val="00B700D5"/>
    <w:rPr>
      <w:b/>
      <w:bCs/>
    </w:rPr>
  </w:style>
  <w:style w:type="character" w:customStyle="1" w:styleId="AsuntodelcomentarioCar">
    <w:name w:val="Asunto del comentario Car"/>
    <w:basedOn w:val="TextocomentarioCar"/>
    <w:link w:val="Asuntodelcomentario"/>
    <w:uiPriority w:val="99"/>
    <w:semiHidden/>
    <w:rsid w:val="00B700D5"/>
    <w:rPr>
      <w:b/>
      <w:bCs/>
      <w:sz w:val="20"/>
      <w:szCs w:val="20"/>
    </w:rPr>
  </w:style>
  <w:style w:type="paragraph" w:styleId="Textodeglobo">
    <w:name w:val="Balloon Text"/>
    <w:basedOn w:val="Normal"/>
    <w:link w:val="TextodegloboCar"/>
    <w:uiPriority w:val="99"/>
    <w:semiHidden/>
    <w:unhideWhenUsed/>
    <w:rsid w:val="00B700D5"/>
    <w:pPr>
      <w:spacing w:after="0" w:line="240" w:lineRule="auto"/>
    </w:pPr>
    <w:rPr>
      <w:rFonts w:ascii="Segoe UI" w:hAnsi="Segoe UI" w:cs="Arial"/>
      <w:sz w:val="18"/>
      <w:szCs w:val="18"/>
    </w:rPr>
  </w:style>
  <w:style w:type="character" w:customStyle="1" w:styleId="TextodegloboCar">
    <w:name w:val="Texto de globo Car"/>
    <w:basedOn w:val="Fuentedeprrafopredeter"/>
    <w:link w:val="Textodeglobo"/>
    <w:uiPriority w:val="99"/>
    <w:semiHidden/>
    <w:rsid w:val="00B700D5"/>
    <w:rPr>
      <w:rFonts w:ascii="Segoe UI" w:hAnsi="Segoe UI" w:cs="Arial"/>
      <w:sz w:val="18"/>
      <w:szCs w:val="18"/>
    </w:rPr>
  </w:style>
  <w:style w:type="paragraph" w:styleId="Prrafodelista">
    <w:name w:val="List Paragraph"/>
    <w:basedOn w:val="Normal"/>
    <w:uiPriority w:val="34"/>
    <w:qFormat/>
    <w:rsid w:val="00481A73"/>
    <w:pPr>
      <w:ind w:left="720"/>
      <w:contextualSpacing/>
    </w:pPr>
  </w:style>
  <w:style w:type="character" w:customStyle="1" w:styleId="css-901oao">
    <w:name w:val="css-901oao"/>
    <w:basedOn w:val="Fuentedeprrafopredeter"/>
    <w:rsid w:val="00B36E31"/>
  </w:style>
  <w:style w:type="paragraph" w:customStyle="1" w:styleId="Default">
    <w:name w:val="Default"/>
    <w:rsid w:val="00E97356"/>
    <w:pPr>
      <w:autoSpaceDE w:val="0"/>
      <w:autoSpaceDN w:val="0"/>
      <w:adjustRightInd w:val="0"/>
      <w:spacing w:after="0" w:line="240" w:lineRule="auto"/>
    </w:pPr>
    <w:rPr>
      <w:rFonts w:ascii="Times New Roman" w:hAnsi="Times New Roman" w:cs="Arial"/>
      <w:color w:val="000000"/>
      <w:sz w:val="24"/>
      <w:szCs w:val="24"/>
      <w:lang w:val="es-ES"/>
    </w:rPr>
  </w:style>
  <w:style w:type="table" w:styleId="Tablaconcuadrcula">
    <w:name w:val="Table Grid"/>
    <w:basedOn w:val="Tablanormal"/>
    <w:uiPriority w:val="39"/>
    <w:rsid w:val="0073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ndacioncermimujeres.es/es/coleccion-generos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dc:description/>
  <cp:lastModifiedBy>MAUC</cp:lastModifiedBy>
  <cp:revision>2</cp:revision>
  <cp:lastPrinted>2021-05-25T10:23:00Z</cp:lastPrinted>
  <dcterms:created xsi:type="dcterms:W3CDTF">2021-12-22T16:55:00Z</dcterms:created>
  <dcterms:modified xsi:type="dcterms:W3CDTF">2021-12-22T16:55:00Z</dcterms:modified>
</cp:coreProperties>
</file>